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3A" w:rsidRPr="008A71A2" w:rsidRDefault="007F6B3A" w:rsidP="000040AB">
      <w:pPr>
        <w:shd w:val="clear" w:color="auto" w:fill="FFFFFF"/>
        <w:spacing w:after="0" w:line="240" w:lineRule="auto"/>
        <w:jc w:val="center"/>
        <w:rPr>
          <w:rFonts w:ascii="Times New Roman" w:eastAsia="Times New Roman" w:hAnsi="Times New Roman" w:cs="Times New Roman"/>
          <w:b/>
          <w:color w:val="000000"/>
          <w:sz w:val="24"/>
          <w:szCs w:val="24"/>
          <w:lang w:eastAsia="en-GB"/>
        </w:rPr>
      </w:pPr>
      <w:bookmarkStart w:id="0" w:name="_GoBack"/>
      <w:bookmarkEnd w:id="0"/>
      <w:r w:rsidRPr="008A71A2">
        <w:rPr>
          <w:rFonts w:ascii="Times New Roman" w:eastAsia="Times New Roman" w:hAnsi="Times New Roman" w:cs="Times New Roman"/>
          <w:b/>
          <w:color w:val="000000"/>
          <w:sz w:val="24"/>
          <w:szCs w:val="24"/>
          <w:lang w:eastAsia="en-GB"/>
        </w:rPr>
        <w:t>NOMATEN Hybrid Seminar</w:t>
      </w:r>
    </w:p>
    <w:p w:rsidR="007F6B3A" w:rsidRPr="008A71A2" w:rsidRDefault="007F6B3A" w:rsidP="000040AB">
      <w:pPr>
        <w:shd w:val="clear" w:color="auto" w:fill="FFFFFF"/>
        <w:spacing w:after="0" w:line="240" w:lineRule="auto"/>
        <w:jc w:val="both"/>
        <w:rPr>
          <w:rFonts w:ascii="Times New Roman" w:eastAsia="Times New Roman" w:hAnsi="Times New Roman" w:cs="Times New Roman"/>
          <w:b/>
          <w:color w:val="000000"/>
          <w:sz w:val="24"/>
          <w:szCs w:val="24"/>
          <w:lang w:eastAsia="en-GB"/>
        </w:rPr>
      </w:pPr>
    </w:p>
    <w:p w:rsidR="007F6B3A" w:rsidRPr="008A71A2" w:rsidRDefault="005C129E" w:rsidP="008A71A2">
      <w:pPr>
        <w:shd w:val="clear" w:color="auto" w:fill="FFFFFF"/>
        <w:spacing w:after="0" w:line="240" w:lineRule="auto"/>
        <w:jc w:val="both"/>
        <w:rPr>
          <w:rFonts w:ascii="Times New Roman" w:eastAsia="Times New Roman" w:hAnsi="Times New Roman" w:cs="Times New Roman"/>
          <w:b/>
          <w:color w:val="000000"/>
          <w:sz w:val="24"/>
          <w:szCs w:val="24"/>
          <w:lang w:eastAsia="en-GB"/>
        </w:rPr>
      </w:pPr>
      <w:r w:rsidRPr="008A71A2">
        <w:rPr>
          <w:rFonts w:ascii="Times New Roman" w:eastAsia="Times New Roman" w:hAnsi="Times New Roman" w:cs="Times New Roman"/>
          <w:b/>
          <w:color w:val="000000"/>
          <w:sz w:val="24"/>
          <w:szCs w:val="24"/>
          <w:lang w:eastAsia="en-GB"/>
        </w:rPr>
        <w:t xml:space="preserve">Location: </w:t>
      </w:r>
      <w:r w:rsidR="000040AB" w:rsidRPr="008A71A2">
        <w:rPr>
          <w:rFonts w:ascii="Times New Roman" w:eastAsia="Times New Roman" w:hAnsi="Times New Roman" w:cs="Times New Roman"/>
          <w:b/>
          <w:color w:val="000000"/>
          <w:sz w:val="24"/>
          <w:szCs w:val="24"/>
          <w:lang w:eastAsia="en-GB"/>
        </w:rPr>
        <w:t>NOMATEN seminar room</w:t>
      </w:r>
    </w:p>
    <w:p w:rsidR="007F6B3A" w:rsidRPr="008A71A2" w:rsidRDefault="007F6B3A" w:rsidP="008A71A2">
      <w:pPr>
        <w:shd w:val="clear" w:color="auto" w:fill="FFFFFF"/>
        <w:spacing w:after="0" w:line="240" w:lineRule="auto"/>
        <w:jc w:val="both"/>
        <w:rPr>
          <w:rFonts w:ascii="Times New Roman" w:eastAsia="Times New Roman" w:hAnsi="Times New Roman" w:cs="Times New Roman"/>
          <w:b/>
          <w:color w:val="000000"/>
          <w:sz w:val="24"/>
          <w:szCs w:val="24"/>
          <w:lang w:eastAsia="en-GB"/>
        </w:rPr>
      </w:pPr>
      <w:r w:rsidRPr="008A71A2">
        <w:rPr>
          <w:rFonts w:ascii="Times New Roman" w:eastAsia="Times New Roman" w:hAnsi="Times New Roman" w:cs="Times New Roman"/>
          <w:b/>
          <w:color w:val="000000"/>
          <w:sz w:val="24"/>
          <w:szCs w:val="24"/>
          <w:lang w:eastAsia="en-GB"/>
        </w:rPr>
        <w:t>Time: 1 PM</w:t>
      </w:r>
    </w:p>
    <w:p w:rsidR="007F6B3A" w:rsidRPr="008A71A2" w:rsidRDefault="00725A3C" w:rsidP="008A71A2">
      <w:pPr>
        <w:shd w:val="clear" w:color="auto" w:fill="FFFFFF"/>
        <w:spacing w:after="0" w:line="240" w:lineRule="auto"/>
        <w:jc w:val="both"/>
        <w:rPr>
          <w:rFonts w:ascii="Times New Roman" w:hAnsi="Times New Roman" w:cs="Times New Roman"/>
          <w:color w:val="1B8756"/>
          <w:sz w:val="24"/>
          <w:szCs w:val="24"/>
          <w:u w:val="single"/>
          <w:shd w:val="clear" w:color="auto" w:fill="F7F7F7"/>
        </w:rPr>
      </w:pPr>
      <w:proofErr w:type="spellStart"/>
      <w:proofErr w:type="gramStart"/>
      <w:r w:rsidRPr="008A71A2">
        <w:rPr>
          <w:rFonts w:ascii="Times New Roman" w:eastAsia="Times New Roman" w:hAnsi="Times New Roman" w:cs="Times New Roman"/>
          <w:b/>
          <w:color w:val="000000"/>
          <w:sz w:val="24"/>
          <w:szCs w:val="24"/>
          <w:lang w:eastAsia="en-GB"/>
        </w:rPr>
        <w:t>gotomeeting</w:t>
      </w:r>
      <w:proofErr w:type="spellEnd"/>
      <w:proofErr w:type="gramEnd"/>
      <w:r w:rsidRPr="008A71A2">
        <w:rPr>
          <w:rFonts w:ascii="Times New Roman" w:eastAsia="Times New Roman" w:hAnsi="Times New Roman" w:cs="Times New Roman"/>
          <w:b/>
          <w:color w:val="000000"/>
          <w:sz w:val="24"/>
          <w:szCs w:val="24"/>
          <w:lang w:eastAsia="en-GB"/>
        </w:rPr>
        <w:t xml:space="preserve"> room</w:t>
      </w:r>
      <w:r w:rsidR="007F6B3A" w:rsidRPr="008A71A2">
        <w:rPr>
          <w:rFonts w:ascii="Times New Roman" w:eastAsia="Times New Roman" w:hAnsi="Times New Roman" w:cs="Times New Roman"/>
          <w:b/>
          <w:color w:val="000000"/>
          <w:sz w:val="24"/>
          <w:szCs w:val="24"/>
          <w:lang w:eastAsia="en-GB"/>
        </w:rPr>
        <w:t xml:space="preserve"> (for online)</w:t>
      </w:r>
      <w:r w:rsidRPr="008A71A2">
        <w:rPr>
          <w:rFonts w:ascii="Times New Roman" w:eastAsia="Times New Roman" w:hAnsi="Times New Roman" w:cs="Times New Roman"/>
          <w:color w:val="000000"/>
          <w:sz w:val="24"/>
          <w:szCs w:val="24"/>
          <w:lang w:eastAsia="en-GB"/>
        </w:rPr>
        <w:t>:</w:t>
      </w:r>
      <w:r w:rsidRPr="008A71A2">
        <w:rPr>
          <w:rFonts w:ascii="Times New Roman" w:hAnsi="Times New Roman" w:cs="Times New Roman"/>
          <w:color w:val="1B8756"/>
          <w:sz w:val="24"/>
          <w:szCs w:val="24"/>
          <w:u w:val="single"/>
          <w:shd w:val="clear" w:color="auto" w:fill="F7F7F7"/>
        </w:rPr>
        <w:t xml:space="preserve"> </w:t>
      </w:r>
      <w:hyperlink r:id="rId4" w:history="1">
        <w:r w:rsidR="007F6B3A" w:rsidRPr="008A71A2">
          <w:rPr>
            <w:rStyle w:val="Hipercze"/>
            <w:rFonts w:ascii="Times New Roman" w:hAnsi="Times New Roman" w:cs="Times New Roman"/>
            <w:sz w:val="24"/>
            <w:szCs w:val="24"/>
            <w:shd w:val="clear" w:color="auto" w:fill="F7F7F7"/>
          </w:rPr>
          <w:t>https://meet.goto.com/NCBJmeetings/nomaten-seminar</w:t>
        </w:r>
      </w:hyperlink>
    </w:p>
    <w:p w:rsidR="00725A3C" w:rsidRPr="008A71A2" w:rsidRDefault="00725A3C" w:rsidP="008A71A2">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8A71A2">
        <w:rPr>
          <w:rFonts w:ascii="Times New Roman" w:eastAsia="Times New Roman" w:hAnsi="Times New Roman" w:cs="Times New Roman"/>
          <w:b/>
          <w:color w:val="000000"/>
          <w:sz w:val="24"/>
          <w:szCs w:val="24"/>
          <w:lang w:eastAsia="en-GB"/>
        </w:rPr>
        <w:t>Seminar date:</w:t>
      </w:r>
      <w:r w:rsidR="002D2EA3">
        <w:rPr>
          <w:rFonts w:ascii="Times New Roman" w:eastAsia="Times New Roman" w:hAnsi="Times New Roman" w:cs="Times New Roman"/>
          <w:color w:val="000000"/>
          <w:sz w:val="24"/>
          <w:szCs w:val="24"/>
          <w:lang w:eastAsia="en-GB"/>
        </w:rPr>
        <w:t xml:space="preserve"> December 10th</w:t>
      </w:r>
      <w:r w:rsidR="008A71A2" w:rsidRPr="008A71A2">
        <w:rPr>
          <w:rFonts w:ascii="Times New Roman" w:eastAsia="Times New Roman" w:hAnsi="Times New Roman" w:cs="Times New Roman"/>
          <w:color w:val="000000"/>
          <w:sz w:val="24"/>
          <w:szCs w:val="24"/>
          <w:lang w:eastAsia="en-GB"/>
        </w:rPr>
        <w:t>, 2024</w:t>
      </w:r>
    </w:p>
    <w:p w:rsidR="007F6B3A" w:rsidRPr="008A71A2" w:rsidRDefault="007F6B3A" w:rsidP="008A71A2">
      <w:pPr>
        <w:shd w:val="clear" w:color="auto" w:fill="FFFFFF"/>
        <w:spacing w:after="0" w:line="240" w:lineRule="auto"/>
        <w:jc w:val="both"/>
        <w:rPr>
          <w:rFonts w:ascii="Times New Roman" w:eastAsia="Times New Roman" w:hAnsi="Times New Roman" w:cs="Times New Roman"/>
          <w:color w:val="000000"/>
          <w:sz w:val="24"/>
          <w:szCs w:val="24"/>
          <w:lang w:eastAsia="en-GB"/>
        </w:rPr>
      </w:pPr>
    </w:p>
    <w:p w:rsidR="008A71A2" w:rsidRPr="00701BD2" w:rsidRDefault="00725A3C" w:rsidP="00701BD2">
      <w:pPr>
        <w:rPr>
          <w:rFonts w:ascii="Book Antiqua" w:hAnsi="Book Antiqua"/>
          <w:b/>
          <w:bCs/>
          <w:sz w:val="20"/>
          <w:szCs w:val="20"/>
          <w:u w:val="single"/>
        </w:rPr>
      </w:pPr>
      <w:r w:rsidRPr="008A71A2">
        <w:rPr>
          <w:rFonts w:ascii="Times New Roman" w:hAnsi="Times New Roman" w:cs="Times New Roman"/>
          <w:b/>
          <w:sz w:val="24"/>
          <w:szCs w:val="24"/>
        </w:rPr>
        <w:t>Title</w:t>
      </w:r>
      <w:r w:rsidRPr="002D2EA3">
        <w:rPr>
          <w:rFonts w:ascii="Times New Roman" w:hAnsi="Times New Roman" w:cs="Times New Roman"/>
          <w:b/>
          <w:sz w:val="24"/>
          <w:szCs w:val="24"/>
        </w:rPr>
        <w:t>:</w:t>
      </w:r>
      <w:r w:rsidRPr="002D2EA3">
        <w:rPr>
          <w:rFonts w:ascii="Times New Roman" w:hAnsi="Times New Roman" w:cs="Times New Roman"/>
          <w:sz w:val="24"/>
          <w:szCs w:val="24"/>
        </w:rPr>
        <w:t xml:space="preserve"> </w:t>
      </w:r>
      <w:r w:rsidR="002D2EA3" w:rsidRPr="002D2EA3">
        <w:rPr>
          <w:rFonts w:ascii="Times New Roman" w:hAnsi="Times New Roman" w:cs="Times New Roman"/>
          <w:b/>
          <w:bCs/>
          <w:sz w:val="24"/>
          <w:szCs w:val="24"/>
        </w:rPr>
        <w:t>Phase Evolution in Uranium-10wt</w:t>
      </w:r>
      <w:proofErr w:type="gramStart"/>
      <w:r w:rsidR="002D2EA3" w:rsidRPr="002D2EA3">
        <w:rPr>
          <w:rFonts w:ascii="Times New Roman" w:hAnsi="Times New Roman" w:cs="Times New Roman"/>
          <w:b/>
          <w:bCs/>
          <w:sz w:val="24"/>
          <w:szCs w:val="24"/>
        </w:rPr>
        <w:t>.%</w:t>
      </w:r>
      <w:proofErr w:type="gramEnd"/>
      <w:r w:rsidR="008E1095">
        <w:rPr>
          <w:rFonts w:ascii="Times New Roman" w:hAnsi="Times New Roman" w:cs="Times New Roman"/>
          <w:b/>
          <w:bCs/>
          <w:sz w:val="24"/>
          <w:szCs w:val="24"/>
        </w:rPr>
        <w:t xml:space="preserve"> </w:t>
      </w:r>
      <w:r w:rsidR="002D2EA3" w:rsidRPr="002D2EA3">
        <w:rPr>
          <w:rFonts w:ascii="Times New Roman" w:hAnsi="Times New Roman" w:cs="Times New Roman"/>
          <w:b/>
          <w:bCs/>
          <w:sz w:val="24"/>
          <w:szCs w:val="24"/>
        </w:rPr>
        <w:t>Molybdenum Fuel Subjected to Irradiation at Sub-eutectoid Temperatures</w:t>
      </w:r>
    </w:p>
    <w:p w:rsidR="00725A3C" w:rsidRPr="008A71A2" w:rsidRDefault="00725A3C" w:rsidP="008A71A2">
      <w:pPr>
        <w:jc w:val="both"/>
        <w:rPr>
          <w:rFonts w:ascii="Times New Roman" w:hAnsi="Times New Roman" w:cs="Times New Roman"/>
          <w:sz w:val="24"/>
          <w:szCs w:val="24"/>
        </w:rPr>
      </w:pPr>
      <w:r w:rsidRPr="008A71A2">
        <w:rPr>
          <w:rFonts w:ascii="Times New Roman" w:hAnsi="Times New Roman" w:cs="Times New Roman"/>
          <w:b/>
          <w:sz w:val="24"/>
          <w:szCs w:val="24"/>
        </w:rPr>
        <w:t>Speaker name:</w:t>
      </w:r>
      <w:r w:rsidR="008A71A2" w:rsidRPr="008A71A2">
        <w:rPr>
          <w:rFonts w:ascii="Times New Roman" w:hAnsi="Times New Roman" w:cs="Times New Roman"/>
          <w:sz w:val="24"/>
          <w:szCs w:val="24"/>
        </w:rPr>
        <w:t xml:space="preserve"> </w:t>
      </w:r>
      <w:proofErr w:type="spellStart"/>
      <w:r w:rsidR="002D2EA3">
        <w:rPr>
          <w:rFonts w:ascii="Times New Roman" w:hAnsi="Times New Roman" w:cs="Times New Roman"/>
          <w:sz w:val="24"/>
          <w:szCs w:val="24"/>
        </w:rPr>
        <w:t>Dr.</w:t>
      </w:r>
      <w:proofErr w:type="spellEnd"/>
      <w:r w:rsidR="002D2EA3">
        <w:rPr>
          <w:rFonts w:ascii="Times New Roman" w:hAnsi="Times New Roman" w:cs="Times New Roman"/>
          <w:sz w:val="24"/>
          <w:szCs w:val="24"/>
        </w:rPr>
        <w:t xml:space="preserve"> Maria </w:t>
      </w:r>
      <w:proofErr w:type="spellStart"/>
      <w:r w:rsidR="002D2EA3">
        <w:rPr>
          <w:rFonts w:ascii="Times New Roman" w:hAnsi="Times New Roman" w:cs="Times New Roman"/>
          <w:sz w:val="24"/>
          <w:szCs w:val="24"/>
        </w:rPr>
        <w:t>Okuniewski</w:t>
      </w:r>
      <w:proofErr w:type="spellEnd"/>
    </w:p>
    <w:p w:rsidR="000040AB" w:rsidRDefault="00725A3C" w:rsidP="002D2EA3">
      <w:pPr>
        <w:pStyle w:val="Tekstpodstawowy"/>
        <w:spacing w:after="0"/>
        <w:jc w:val="both"/>
        <w:rPr>
          <w:lang w:val="en-US"/>
        </w:rPr>
      </w:pPr>
      <w:r w:rsidRPr="008A71A2">
        <w:rPr>
          <w:rFonts w:eastAsia="Times New Roman"/>
          <w:b/>
          <w:color w:val="000000"/>
          <w:lang w:eastAsia="en-GB"/>
        </w:rPr>
        <w:t>Speaker affiliation</w:t>
      </w:r>
      <w:r w:rsidR="00143FAC" w:rsidRPr="008A71A2">
        <w:t xml:space="preserve">: </w:t>
      </w:r>
      <w:r w:rsidR="002D2EA3">
        <w:rPr>
          <w:lang w:val="en-US"/>
        </w:rPr>
        <w:t>Purdue University, West Lafayette, USA</w:t>
      </w:r>
    </w:p>
    <w:p w:rsidR="002D2EA3" w:rsidRPr="008A71A2" w:rsidRDefault="002D2EA3" w:rsidP="002D2EA3">
      <w:pPr>
        <w:pStyle w:val="Tekstpodstawowy"/>
        <w:spacing w:after="0"/>
        <w:jc w:val="both"/>
        <w:rPr>
          <w:b/>
          <w:bCs/>
          <w:color w:val="000000"/>
        </w:rPr>
      </w:pPr>
    </w:p>
    <w:p w:rsidR="00701BD2" w:rsidRPr="00FC00AF" w:rsidRDefault="00725A3C" w:rsidP="00701BD2">
      <w:pPr>
        <w:jc w:val="both"/>
        <w:rPr>
          <w:rFonts w:ascii="Book Antiqua" w:hAnsi="Book Antiqua"/>
          <w:sz w:val="20"/>
          <w:szCs w:val="20"/>
        </w:rPr>
      </w:pPr>
      <w:r w:rsidRPr="008A71A2">
        <w:rPr>
          <w:rFonts w:ascii="Times New Roman" w:hAnsi="Times New Roman" w:cs="Times New Roman"/>
          <w:b/>
          <w:bCs/>
          <w:color w:val="000000"/>
          <w:sz w:val="24"/>
          <w:szCs w:val="24"/>
        </w:rPr>
        <w:t>Abstract</w:t>
      </w:r>
      <w:r w:rsidR="00701BD2">
        <w:rPr>
          <w:rFonts w:ascii="Times New Roman" w:hAnsi="Times New Roman" w:cs="Times New Roman"/>
          <w:b/>
          <w:bCs/>
          <w:color w:val="000000"/>
          <w:sz w:val="24"/>
          <w:szCs w:val="24"/>
        </w:rPr>
        <w:t xml:space="preserve">: </w:t>
      </w:r>
      <w:r w:rsidR="00701BD2" w:rsidRPr="00FC00AF">
        <w:rPr>
          <w:rFonts w:ascii="Book Antiqua" w:hAnsi="Book Antiqua"/>
          <w:sz w:val="20"/>
          <w:szCs w:val="20"/>
        </w:rPr>
        <w:t>Uranium-10wt</w:t>
      </w:r>
      <w:proofErr w:type="gramStart"/>
      <w:r w:rsidR="00701BD2" w:rsidRPr="00FC00AF">
        <w:rPr>
          <w:rFonts w:ascii="Book Antiqua" w:hAnsi="Book Antiqua"/>
          <w:sz w:val="20"/>
          <w:szCs w:val="20"/>
        </w:rPr>
        <w:t>.%</w:t>
      </w:r>
      <w:proofErr w:type="gramEnd"/>
      <w:r w:rsidR="00701BD2" w:rsidRPr="00FC00AF">
        <w:rPr>
          <w:rFonts w:ascii="Book Antiqua" w:hAnsi="Book Antiqua"/>
          <w:sz w:val="20"/>
          <w:szCs w:val="20"/>
        </w:rPr>
        <w:t xml:space="preserve"> molybdenum (U-10Mo) fuels are currently under consideration for the conversion of high-enriched U to low-enriched U fuels within </w:t>
      </w:r>
      <w:r w:rsidR="00701BD2">
        <w:rPr>
          <w:rFonts w:ascii="Book Antiqua" w:hAnsi="Book Antiqua"/>
          <w:sz w:val="20"/>
          <w:szCs w:val="20"/>
        </w:rPr>
        <w:t>high-performance</w:t>
      </w:r>
      <w:r w:rsidR="00701BD2" w:rsidRPr="00FC00AF">
        <w:rPr>
          <w:rFonts w:ascii="Book Antiqua" w:hAnsi="Book Antiqua"/>
          <w:sz w:val="20"/>
          <w:szCs w:val="20"/>
        </w:rPr>
        <w:t xml:space="preserve"> research and test reactors to minimize proliferation concerns.</w:t>
      </w:r>
      <w:r w:rsidR="00701BD2">
        <w:rPr>
          <w:rFonts w:ascii="Book Antiqua" w:hAnsi="Book Antiqua"/>
          <w:sz w:val="20"/>
          <w:szCs w:val="20"/>
        </w:rPr>
        <w:t xml:space="preserve"> These fuels are also of interest for small modular reactors and fast reactors, which require differing fabrication techniques. In general, U-10Mo fuels exhibit stable irradiation, mechanical, and corrosion </w:t>
      </w:r>
      <w:proofErr w:type="spellStart"/>
      <w:r w:rsidR="00701BD2">
        <w:rPr>
          <w:rFonts w:ascii="Book Antiqua" w:hAnsi="Book Antiqua"/>
          <w:sz w:val="20"/>
          <w:szCs w:val="20"/>
        </w:rPr>
        <w:t>behavior</w:t>
      </w:r>
      <w:proofErr w:type="spellEnd"/>
      <w:r w:rsidR="00701BD2">
        <w:rPr>
          <w:rFonts w:ascii="Book Antiqua" w:hAnsi="Book Antiqua"/>
          <w:sz w:val="20"/>
          <w:szCs w:val="20"/>
        </w:rPr>
        <w:t xml:space="preserve">. The </w:t>
      </w:r>
      <w:r w:rsidR="00701BD2" w:rsidRPr="00562B70">
        <w:rPr>
          <w:rFonts w:ascii="Book Antiqua" w:hAnsi="Book Antiqua"/>
          <w:sz w:val="20"/>
          <w:szCs w:val="20"/>
        </w:rPr>
        <w:t>irradiation stability</w:t>
      </w:r>
      <w:r w:rsidR="00701BD2">
        <w:rPr>
          <w:rFonts w:ascii="Book Antiqua" w:hAnsi="Book Antiqua"/>
          <w:sz w:val="20"/>
          <w:szCs w:val="20"/>
        </w:rPr>
        <w:t xml:space="preserve"> is due</w:t>
      </w:r>
      <w:r w:rsidR="00701BD2" w:rsidRPr="00562B70">
        <w:rPr>
          <w:rFonts w:ascii="Book Antiqua" w:hAnsi="Book Antiqua"/>
          <w:sz w:val="20"/>
          <w:szCs w:val="20"/>
        </w:rPr>
        <w:t xml:space="preserve"> to the existence of </w:t>
      </w:r>
      <w:r w:rsidR="00701BD2">
        <w:rPr>
          <w:rFonts w:ascii="Book Antiqua" w:hAnsi="Book Antiqua"/>
          <w:sz w:val="20"/>
          <w:szCs w:val="20"/>
        </w:rPr>
        <w:t>the</w:t>
      </w:r>
      <w:r w:rsidR="00701BD2" w:rsidRPr="00562B70">
        <w:rPr>
          <w:rFonts w:ascii="Book Antiqua" w:hAnsi="Book Antiqua"/>
          <w:sz w:val="20"/>
          <w:szCs w:val="20"/>
        </w:rPr>
        <w:t xml:space="preserve"> metastable </w:t>
      </w:r>
      <m:oMath>
        <m:r>
          <w:rPr>
            <w:rFonts w:ascii="Cambria Math" w:hAnsi="Cambria Math"/>
            <w:sz w:val="20"/>
            <w:szCs w:val="20"/>
          </w:rPr>
          <m:t>γ</m:t>
        </m:r>
      </m:oMath>
      <w:r w:rsidR="00701BD2" w:rsidRPr="00562B70">
        <w:rPr>
          <w:rFonts w:ascii="Book Antiqua" w:hAnsi="Book Antiqua"/>
          <w:sz w:val="20"/>
          <w:szCs w:val="20"/>
        </w:rPr>
        <w:t xml:space="preserve"> phase</w:t>
      </w:r>
      <w:r w:rsidR="00701BD2">
        <w:rPr>
          <w:rFonts w:ascii="Book Antiqua" w:hAnsi="Book Antiqua"/>
          <w:sz w:val="20"/>
          <w:szCs w:val="20"/>
        </w:rPr>
        <w:t xml:space="preserve"> (body-</w:t>
      </w:r>
      <w:proofErr w:type="spellStart"/>
      <w:r w:rsidR="00701BD2">
        <w:rPr>
          <w:rFonts w:ascii="Book Antiqua" w:hAnsi="Book Antiqua"/>
          <w:sz w:val="20"/>
          <w:szCs w:val="20"/>
        </w:rPr>
        <w:t>centered</w:t>
      </w:r>
      <w:proofErr w:type="spellEnd"/>
      <w:r w:rsidR="00701BD2">
        <w:rPr>
          <w:rFonts w:ascii="Book Antiqua" w:hAnsi="Book Antiqua"/>
          <w:sz w:val="20"/>
          <w:szCs w:val="20"/>
        </w:rPr>
        <w:t xml:space="preserve"> cubic)</w:t>
      </w:r>
      <w:r w:rsidR="00701BD2" w:rsidRPr="00562B70">
        <w:rPr>
          <w:rFonts w:ascii="Book Antiqua" w:hAnsi="Book Antiqua"/>
          <w:sz w:val="20"/>
          <w:szCs w:val="20"/>
        </w:rPr>
        <w:t xml:space="preserve"> that demonstrates isotropic swelling. However, since the equilibrium phases are the </w:t>
      </w:r>
      <m:oMath>
        <m:r>
          <w:rPr>
            <w:rFonts w:ascii="Cambria Math" w:hAnsi="Cambria Math"/>
            <w:sz w:val="20"/>
            <w:szCs w:val="20"/>
          </w:rPr>
          <m:t>α</m:t>
        </m:r>
      </m:oMath>
      <w:r w:rsidR="00701BD2" w:rsidRPr="00562B70">
        <w:rPr>
          <w:rFonts w:ascii="Book Antiqua" w:hAnsi="Book Antiqua"/>
          <w:sz w:val="20"/>
          <w:szCs w:val="20"/>
        </w:rPr>
        <w:t xml:space="preserve"> and the </w:t>
      </w:r>
      <m:oMath>
        <m:r>
          <w:rPr>
            <w:rFonts w:ascii="Cambria Math" w:hAnsi="Cambria Math"/>
            <w:sz w:val="20"/>
            <w:szCs w:val="20"/>
          </w:rPr>
          <m:t>γ'</m:t>
        </m:r>
      </m:oMath>
      <w:r w:rsidR="00701BD2" w:rsidRPr="00562B70">
        <w:rPr>
          <w:rFonts w:ascii="Book Antiqua" w:hAnsi="Book Antiqua"/>
          <w:sz w:val="20"/>
          <w:szCs w:val="20"/>
        </w:rPr>
        <w:t xml:space="preserve"> phases that exhibit anisotropic swelling, operation using these fuels at sub-eutectoid temperatures promotes phase decomposition of the </w:t>
      </w:r>
      <m:oMath>
        <m:r>
          <w:rPr>
            <w:rFonts w:ascii="Cambria Math" w:hAnsi="Cambria Math"/>
            <w:sz w:val="20"/>
            <w:szCs w:val="20"/>
          </w:rPr>
          <m:t>γ</m:t>
        </m:r>
      </m:oMath>
      <w:r w:rsidR="00701BD2" w:rsidRPr="00562B70">
        <w:rPr>
          <w:rFonts w:ascii="Book Antiqua" w:hAnsi="Book Antiqua"/>
          <w:sz w:val="20"/>
          <w:szCs w:val="20"/>
        </w:rPr>
        <w:t xml:space="preserve"> phase, resulting in poor irradiation stability. Upon irradiation, the reversal of </w:t>
      </w:r>
      <m:oMath>
        <m:r>
          <w:rPr>
            <w:rFonts w:ascii="Cambria Math" w:hAnsi="Cambria Math"/>
            <w:sz w:val="20"/>
            <w:szCs w:val="20"/>
          </w:rPr>
          <m:t>α+</m:t>
        </m:r>
        <m:sSup>
          <m:sSupPr>
            <m:ctrlPr>
              <w:rPr>
                <w:rFonts w:ascii="Cambria Math" w:hAnsi="Cambria Math"/>
                <w:i/>
                <w:sz w:val="20"/>
                <w:szCs w:val="20"/>
              </w:rPr>
            </m:ctrlPr>
          </m:sSupPr>
          <m:e>
            <m:r>
              <w:rPr>
                <w:rFonts w:ascii="Cambria Math" w:hAnsi="Cambria Math"/>
                <w:sz w:val="20"/>
                <w:szCs w:val="20"/>
              </w:rPr>
              <m:t>γ</m:t>
            </m:r>
          </m:e>
          <m:sup>
            <m:r>
              <w:rPr>
                <w:rFonts w:ascii="Cambria Math" w:hAnsi="Cambria Math"/>
                <w:sz w:val="20"/>
                <w:szCs w:val="20"/>
              </w:rPr>
              <m:t>'</m:t>
            </m:r>
          </m:sup>
        </m:sSup>
        <m:r>
          <w:rPr>
            <w:rFonts w:ascii="Cambria Math" w:hAnsi="Cambria Math"/>
            <w:sz w:val="20"/>
            <w:szCs w:val="20"/>
          </w:rPr>
          <m:t>→γ</m:t>
        </m:r>
      </m:oMath>
      <w:r w:rsidR="00701BD2" w:rsidRPr="00562B70">
        <w:rPr>
          <w:rFonts w:ascii="Book Antiqua" w:hAnsi="Book Antiqua"/>
          <w:sz w:val="20"/>
          <w:szCs w:val="20"/>
        </w:rPr>
        <w:t xml:space="preserve"> phase </w:t>
      </w:r>
      <w:r w:rsidR="00701BD2">
        <w:rPr>
          <w:rFonts w:ascii="Book Antiqua" w:hAnsi="Book Antiqua"/>
          <w:sz w:val="20"/>
          <w:szCs w:val="20"/>
        </w:rPr>
        <w:t xml:space="preserve">can </w:t>
      </w:r>
      <w:r w:rsidR="00701BD2" w:rsidRPr="00562B70">
        <w:rPr>
          <w:rFonts w:ascii="Book Antiqua" w:hAnsi="Book Antiqua"/>
          <w:sz w:val="20"/>
          <w:szCs w:val="20"/>
        </w:rPr>
        <w:t>occur.</w:t>
      </w:r>
      <w:r w:rsidR="00701BD2">
        <w:rPr>
          <w:rFonts w:ascii="Book Antiqua" w:hAnsi="Book Antiqua"/>
          <w:sz w:val="20"/>
          <w:szCs w:val="20"/>
        </w:rPr>
        <w:t xml:space="preserve"> In this talk the phase evolution will be discussed for varying fabrication techniques, irradiation temperatures, and doses using advanced characterization techniques, including transmission electron microscopy and synchrotron X-ray diffraction. Finally, the experimental work will be compared to molecular dynamics simulations.</w:t>
      </w:r>
    </w:p>
    <w:p w:rsidR="00725A3C" w:rsidRPr="008A71A2" w:rsidRDefault="00725A3C" w:rsidP="008A71A2">
      <w:pPr>
        <w:jc w:val="both"/>
        <w:rPr>
          <w:rFonts w:ascii="Times New Roman" w:eastAsiaTheme="minorEastAsia" w:hAnsi="Times New Roman" w:cs="Times New Roman"/>
          <w:color w:val="000000" w:themeColor="text1"/>
          <w:sz w:val="24"/>
          <w:szCs w:val="24"/>
          <w:lang w:eastAsia="zh-TW"/>
        </w:rPr>
      </w:pPr>
    </w:p>
    <w:p w:rsidR="00015581" w:rsidRPr="00701BD2" w:rsidRDefault="00725A3C" w:rsidP="00701BD2">
      <w:pPr>
        <w:jc w:val="both"/>
        <w:rPr>
          <w:rFonts w:ascii="Book Antiqua" w:hAnsi="Book Antiqua"/>
          <w:sz w:val="20"/>
          <w:szCs w:val="20"/>
        </w:rPr>
      </w:pPr>
      <w:r w:rsidRPr="008A71A2">
        <w:rPr>
          <w:rFonts w:ascii="Times New Roman" w:hAnsi="Times New Roman" w:cs="Times New Roman"/>
          <w:b/>
          <w:bCs/>
          <w:color w:val="000000"/>
          <w:sz w:val="24"/>
          <w:szCs w:val="24"/>
        </w:rPr>
        <w:t>Bio</w:t>
      </w:r>
      <w:r w:rsidRPr="008A71A2">
        <w:rPr>
          <w:rFonts w:ascii="Times New Roman" w:hAnsi="Times New Roman" w:cs="Times New Roman"/>
          <w:b/>
          <w:color w:val="000000"/>
          <w:sz w:val="24"/>
          <w:szCs w:val="24"/>
        </w:rPr>
        <w:t>:</w:t>
      </w:r>
      <w:r w:rsidRPr="008A71A2">
        <w:rPr>
          <w:rFonts w:ascii="Times New Roman" w:hAnsi="Times New Roman" w:cs="Times New Roman"/>
          <w:color w:val="000000"/>
          <w:sz w:val="24"/>
          <w:szCs w:val="24"/>
        </w:rPr>
        <w:t xml:space="preserve"> </w:t>
      </w:r>
      <w:proofErr w:type="spellStart"/>
      <w:r w:rsidR="00701BD2" w:rsidRPr="005F61D5">
        <w:rPr>
          <w:rFonts w:ascii="Book Antiqua" w:hAnsi="Book Antiqua"/>
          <w:sz w:val="20"/>
          <w:szCs w:val="20"/>
        </w:rPr>
        <w:t>Dr.</w:t>
      </w:r>
      <w:proofErr w:type="spellEnd"/>
      <w:r w:rsidR="00701BD2" w:rsidRPr="005F61D5">
        <w:rPr>
          <w:rFonts w:ascii="Book Antiqua" w:hAnsi="Book Antiqua"/>
          <w:sz w:val="20"/>
          <w:szCs w:val="20"/>
        </w:rPr>
        <w:t xml:space="preserve"> Maria A. </w:t>
      </w:r>
      <w:proofErr w:type="spellStart"/>
      <w:r w:rsidR="00701BD2" w:rsidRPr="005F61D5">
        <w:rPr>
          <w:rFonts w:ascii="Book Antiqua" w:hAnsi="Book Antiqua"/>
          <w:sz w:val="20"/>
          <w:szCs w:val="20"/>
        </w:rPr>
        <w:t>Okuniewski</w:t>
      </w:r>
      <w:proofErr w:type="spellEnd"/>
      <w:r w:rsidR="00701BD2" w:rsidRPr="005F61D5">
        <w:rPr>
          <w:rFonts w:ascii="Book Antiqua" w:hAnsi="Book Antiqua"/>
          <w:sz w:val="20"/>
          <w:szCs w:val="20"/>
        </w:rPr>
        <w:t xml:space="preserve"> is an associate professor in the School of Materials Engineering at Purdue University in the United States (U</w:t>
      </w:r>
      <w:r w:rsidR="00701BD2">
        <w:rPr>
          <w:rFonts w:ascii="Book Antiqua" w:hAnsi="Book Antiqua"/>
          <w:sz w:val="20"/>
          <w:szCs w:val="20"/>
        </w:rPr>
        <w:t>.</w:t>
      </w:r>
      <w:r w:rsidR="00701BD2" w:rsidRPr="005F61D5">
        <w:rPr>
          <w:rFonts w:ascii="Book Antiqua" w:hAnsi="Book Antiqua"/>
          <w:sz w:val="20"/>
          <w:szCs w:val="20"/>
        </w:rPr>
        <w:t>S</w:t>
      </w:r>
      <w:r w:rsidR="00701BD2">
        <w:rPr>
          <w:rFonts w:ascii="Book Antiqua" w:hAnsi="Book Antiqua"/>
          <w:sz w:val="20"/>
          <w:szCs w:val="20"/>
        </w:rPr>
        <w:t>.</w:t>
      </w:r>
      <w:r w:rsidR="00701BD2" w:rsidRPr="005F61D5">
        <w:rPr>
          <w:rFonts w:ascii="Book Antiqua" w:hAnsi="Book Antiqua"/>
          <w:sz w:val="20"/>
          <w:szCs w:val="20"/>
        </w:rPr>
        <w:t>), where she also holds a courtesy appointment with the School of Nuclear Engineering. She received her B.S. in Marine Science/Biology from the University of Tampa and her M.S. and Ph.D. in Nuclear Engineering from the University of Illinois at Urbana-Champaign. Previous to joining Purdue in 2016, she spent approximately eight years at Idaho National Laboratory (INL) in the U</w:t>
      </w:r>
      <w:r w:rsidR="00701BD2">
        <w:rPr>
          <w:rFonts w:ascii="Book Antiqua" w:hAnsi="Book Antiqua"/>
          <w:sz w:val="20"/>
          <w:szCs w:val="20"/>
        </w:rPr>
        <w:t>.</w:t>
      </w:r>
      <w:r w:rsidR="00701BD2" w:rsidRPr="005F61D5">
        <w:rPr>
          <w:rFonts w:ascii="Book Antiqua" w:hAnsi="Book Antiqua"/>
          <w:sz w:val="20"/>
          <w:szCs w:val="20"/>
        </w:rPr>
        <w:t>S</w:t>
      </w:r>
      <w:r w:rsidR="00701BD2">
        <w:rPr>
          <w:rFonts w:ascii="Book Antiqua" w:hAnsi="Book Antiqua"/>
          <w:sz w:val="20"/>
          <w:szCs w:val="20"/>
        </w:rPr>
        <w:t>.</w:t>
      </w:r>
      <w:r w:rsidR="00701BD2" w:rsidRPr="005F61D5">
        <w:rPr>
          <w:rFonts w:ascii="Book Antiqua" w:hAnsi="Book Antiqua"/>
          <w:sz w:val="20"/>
          <w:szCs w:val="20"/>
        </w:rPr>
        <w:t xml:space="preserve"> as a research and development scientist and engineer. She has conducted research on transmutation fuels, high-performance research and test reactor fuels, structural materials, and waste storage materials for over twenty years. </w:t>
      </w:r>
      <w:proofErr w:type="spellStart"/>
      <w:r w:rsidR="00701BD2" w:rsidRPr="005F61D5">
        <w:rPr>
          <w:rFonts w:ascii="Book Antiqua" w:hAnsi="Book Antiqua"/>
          <w:sz w:val="20"/>
          <w:szCs w:val="20"/>
        </w:rPr>
        <w:t>Dr.</w:t>
      </w:r>
      <w:proofErr w:type="spellEnd"/>
      <w:r w:rsidR="00701BD2" w:rsidRPr="005F61D5">
        <w:rPr>
          <w:rFonts w:ascii="Book Antiqua" w:hAnsi="Book Antiqua"/>
          <w:sz w:val="20"/>
          <w:szCs w:val="20"/>
        </w:rPr>
        <w:t xml:space="preserve"> </w:t>
      </w:r>
      <w:proofErr w:type="spellStart"/>
      <w:r w:rsidR="00701BD2" w:rsidRPr="005F61D5">
        <w:rPr>
          <w:rFonts w:ascii="Book Antiqua" w:hAnsi="Book Antiqua"/>
          <w:sz w:val="20"/>
          <w:szCs w:val="20"/>
        </w:rPr>
        <w:t>Okuniewski’s</w:t>
      </w:r>
      <w:proofErr w:type="spellEnd"/>
      <w:r w:rsidR="00701BD2" w:rsidRPr="005F61D5">
        <w:rPr>
          <w:rFonts w:ascii="Book Antiqua" w:hAnsi="Book Antiqua"/>
          <w:sz w:val="20"/>
          <w:szCs w:val="20"/>
        </w:rPr>
        <w:t xml:space="preserve"> research focuses on the nexus of microstructural evolution, processing, mechanical properties, and irradiation performance to improve upon next generation fuels and materials, including minimizing proliferation. She has also been instrumental in developing new techniques and expanding the capabilities of existing techniques to apply to nuclear fuels and materials such as positron annihilation spectroscopy, </w:t>
      </w:r>
      <w:proofErr w:type="spellStart"/>
      <w:r w:rsidR="00701BD2" w:rsidRPr="005F61D5">
        <w:rPr>
          <w:rFonts w:ascii="Book Antiqua" w:hAnsi="Book Antiqua"/>
          <w:sz w:val="20"/>
          <w:szCs w:val="20"/>
        </w:rPr>
        <w:t>nanoindentation</w:t>
      </w:r>
      <w:proofErr w:type="spellEnd"/>
      <w:r w:rsidR="00701BD2" w:rsidRPr="005F61D5">
        <w:rPr>
          <w:rFonts w:ascii="Book Antiqua" w:hAnsi="Book Antiqua"/>
          <w:sz w:val="20"/>
          <w:szCs w:val="20"/>
        </w:rPr>
        <w:t>, synchrotron X-ray diffraction and tomography, neutron diffraction, and focused ion beam/scanning electron microscopy applications.</w:t>
      </w:r>
      <w:r w:rsidR="00701BD2">
        <w:rPr>
          <w:rFonts w:ascii="Book Antiqua" w:hAnsi="Book Antiqua"/>
          <w:sz w:val="20"/>
          <w:szCs w:val="20"/>
        </w:rPr>
        <w:t xml:space="preserve"> Sh</w:t>
      </w:r>
      <w:r w:rsidR="00701BD2" w:rsidRPr="00CA5E8B">
        <w:rPr>
          <w:rFonts w:ascii="Book Antiqua" w:hAnsi="Book Antiqua"/>
          <w:sz w:val="20"/>
          <w:szCs w:val="20"/>
        </w:rPr>
        <w:t xml:space="preserve">e has graduated </w:t>
      </w:r>
      <w:r w:rsidR="00701BD2">
        <w:rPr>
          <w:rFonts w:ascii="Book Antiqua" w:hAnsi="Book Antiqua"/>
          <w:sz w:val="20"/>
          <w:szCs w:val="20"/>
        </w:rPr>
        <w:t>8</w:t>
      </w:r>
      <w:r w:rsidR="00701BD2" w:rsidRPr="00CA5E8B">
        <w:rPr>
          <w:rFonts w:ascii="Book Antiqua" w:hAnsi="Book Antiqua"/>
          <w:sz w:val="20"/>
          <w:szCs w:val="20"/>
        </w:rPr>
        <w:t xml:space="preserve"> MS and PhD students. </w:t>
      </w:r>
      <w:r w:rsidR="00701BD2">
        <w:rPr>
          <w:rFonts w:ascii="Book Antiqua" w:hAnsi="Book Antiqua"/>
          <w:sz w:val="20"/>
          <w:szCs w:val="20"/>
        </w:rPr>
        <w:t>Sh</w:t>
      </w:r>
      <w:r w:rsidR="00701BD2" w:rsidRPr="00CA5E8B">
        <w:rPr>
          <w:rFonts w:ascii="Book Antiqua" w:hAnsi="Book Antiqua"/>
          <w:sz w:val="20"/>
          <w:szCs w:val="20"/>
        </w:rPr>
        <w:t>e has authored or co-authored 7</w:t>
      </w:r>
      <w:r w:rsidR="00701BD2">
        <w:rPr>
          <w:rFonts w:ascii="Book Antiqua" w:hAnsi="Book Antiqua"/>
          <w:sz w:val="20"/>
          <w:szCs w:val="20"/>
        </w:rPr>
        <w:t>7</w:t>
      </w:r>
      <w:r w:rsidR="00701BD2" w:rsidRPr="00CA5E8B">
        <w:rPr>
          <w:rFonts w:ascii="Book Antiqua" w:hAnsi="Book Antiqua"/>
          <w:sz w:val="20"/>
          <w:szCs w:val="20"/>
        </w:rPr>
        <w:t xml:space="preserve"> peer-reviewed </w:t>
      </w:r>
      <w:r w:rsidR="00701BD2">
        <w:rPr>
          <w:rFonts w:ascii="Book Antiqua" w:hAnsi="Book Antiqua"/>
          <w:sz w:val="20"/>
          <w:szCs w:val="20"/>
        </w:rPr>
        <w:t>journal articles</w:t>
      </w:r>
      <w:r w:rsidR="00701BD2" w:rsidRPr="00CA5E8B">
        <w:rPr>
          <w:rFonts w:ascii="Book Antiqua" w:hAnsi="Book Antiqua"/>
          <w:sz w:val="20"/>
          <w:szCs w:val="20"/>
        </w:rPr>
        <w:t xml:space="preserve"> or proceedings and over 100 conference presentation abstracts and has secured </w:t>
      </w:r>
      <w:r w:rsidR="00701BD2">
        <w:rPr>
          <w:rFonts w:ascii="Book Antiqua" w:hAnsi="Book Antiqua"/>
          <w:sz w:val="20"/>
          <w:szCs w:val="20"/>
        </w:rPr>
        <w:t>over</w:t>
      </w:r>
      <w:r w:rsidR="00701BD2" w:rsidRPr="00CA5E8B">
        <w:rPr>
          <w:rFonts w:ascii="Book Antiqua" w:hAnsi="Book Antiqua"/>
          <w:sz w:val="20"/>
          <w:szCs w:val="20"/>
        </w:rPr>
        <w:t xml:space="preserve"> $</w:t>
      </w:r>
      <w:r w:rsidR="00701BD2">
        <w:rPr>
          <w:rFonts w:ascii="Book Antiqua" w:hAnsi="Book Antiqua"/>
          <w:sz w:val="20"/>
          <w:szCs w:val="20"/>
        </w:rPr>
        <w:t>7</w:t>
      </w:r>
      <w:r w:rsidR="00701BD2" w:rsidRPr="00CA5E8B">
        <w:rPr>
          <w:rFonts w:ascii="Book Antiqua" w:hAnsi="Book Antiqua"/>
          <w:sz w:val="20"/>
          <w:szCs w:val="20"/>
        </w:rPr>
        <w:t xml:space="preserve"> million dollars in competitive external grants and </w:t>
      </w:r>
      <w:r w:rsidR="00701BD2" w:rsidRPr="002D4AE6">
        <w:rPr>
          <w:rFonts w:ascii="Book Antiqua" w:hAnsi="Book Antiqua"/>
          <w:sz w:val="20"/>
          <w:szCs w:val="20"/>
        </w:rPr>
        <w:t>contracts</w:t>
      </w:r>
      <w:r w:rsidR="00701BD2" w:rsidRPr="002D4AE6">
        <w:rPr>
          <w:rFonts w:ascii="Book Antiqua" w:hAnsi="Book Antiqua"/>
          <w:sz w:val="20"/>
          <w:szCs w:val="20"/>
          <w:lang w:eastAsia="ja-JP"/>
        </w:rPr>
        <w:t xml:space="preserve">. </w:t>
      </w:r>
      <w:r w:rsidR="00701BD2" w:rsidRPr="002D4AE6">
        <w:rPr>
          <w:rFonts w:ascii="Book Antiqua" w:hAnsi="Book Antiqua"/>
          <w:sz w:val="20"/>
          <w:szCs w:val="20"/>
        </w:rPr>
        <w:t>Her work has been recognized by the</w:t>
      </w:r>
      <w:r w:rsidR="00701BD2">
        <w:rPr>
          <w:rFonts w:ascii="Book Antiqua" w:hAnsi="Book Antiqua"/>
          <w:sz w:val="20"/>
          <w:szCs w:val="20"/>
        </w:rPr>
        <w:t xml:space="preserve"> U.S.</w:t>
      </w:r>
      <w:r w:rsidR="00701BD2" w:rsidRPr="002D4AE6">
        <w:rPr>
          <w:rFonts w:ascii="Book Antiqua" w:hAnsi="Book Antiqua"/>
          <w:sz w:val="20"/>
          <w:szCs w:val="20"/>
        </w:rPr>
        <w:t xml:space="preserve"> Department of Energy, receiving numerous awards, including the Fuel Cycle Research and Development Excellence Award</w:t>
      </w:r>
      <w:r w:rsidR="00701BD2">
        <w:rPr>
          <w:rFonts w:ascii="Book Antiqua" w:hAnsi="Book Antiqua"/>
          <w:sz w:val="20"/>
          <w:szCs w:val="20"/>
        </w:rPr>
        <w:t xml:space="preserve">, </w:t>
      </w:r>
      <w:r w:rsidR="00701BD2" w:rsidRPr="002D4AE6">
        <w:rPr>
          <w:rFonts w:ascii="Book Antiqua" w:hAnsi="Book Antiqua"/>
          <w:sz w:val="20"/>
          <w:szCs w:val="20"/>
        </w:rPr>
        <w:t xml:space="preserve">the American Nuclear Society Mary Jane </w:t>
      </w:r>
      <w:proofErr w:type="spellStart"/>
      <w:r w:rsidR="00701BD2" w:rsidRPr="002D4AE6">
        <w:rPr>
          <w:rFonts w:ascii="Book Antiqua" w:hAnsi="Book Antiqua"/>
          <w:sz w:val="20"/>
          <w:szCs w:val="20"/>
        </w:rPr>
        <w:t>Oestmann</w:t>
      </w:r>
      <w:proofErr w:type="spellEnd"/>
      <w:r w:rsidR="00701BD2" w:rsidRPr="002D4AE6">
        <w:rPr>
          <w:rFonts w:ascii="Book Antiqua" w:hAnsi="Book Antiqua"/>
          <w:sz w:val="20"/>
          <w:szCs w:val="20"/>
        </w:rPr>
        <w:t xml:space="preserve"> Professional Women’s Award</w:t>
      </w:r>
      <w:r w:rsidR="00701BD2">
        <w:rPr>
          <w:rFonts w:ascii="Book Antiqua" w:hAnsi="Book Antiqua"/>
          <w:sz w:val="20"/>
          <w:szCs w:val="20"/>
        </w:rPr>
        <w:t>,</w:t>
      </w:r>
      <w:r w:rsidR="00701BD2" w:rsidRPr="002D4AE6">
        <w:rPr>
          <w:rFonts w:ascii="Book Antiqua" w:hAnsi="Book Antiqua"/>
          <w:sz w:val="20"/>
          <w:szCs w:val="20"/>
        </w:rPr>
        <w:t xml:space="preserve"> and the </w:t>
      </w:r>
      <w:bookmarkStart w:id="1" w:name="_Hlk74773574"/>
      <w:r w:rsidR="00701BD2" w:rsidRPr="002D4AE6">
        <w:rPr>
          <w:rFonts w:ascii="Book Antiqua" w:hAnsi="Book Antiqua"/>
          <w:sz w:val="20"/>
          <w:szCs w:val="20"/>
        </w:rPr>
        <w:t xml:space="preserve">ORAU Ralph E. </w:t>
      </w:r>
      <w:proofErr w:type="spellStart"/>
      <w:r w:rsidR="00701BD2" w:rsidRPr="002D4AE6">
        <w:rPr>
          <w:rFonts w:ascii="Book Antiqua" w:hAnsi="Book Antiqua"/>
          <w:sz w:val="20"/>
          <w:szCs w:val="20"/>
        </w:rPr>
        <w:t>Powe</w:t>
      </w:r>
      <w:proofErr w:type="spellEnd"/>
      <w:r w:rsidR="00701BD2" w:rsidRPr="002D4AE6">
        <w:rPr>
          <w:rFonts w:ascii="Book Antiqua" w:hAnsi="Book Antiqua"/>
          <w:sz w:val="20"/>
          <w:szCs w:val="20"/>
        </w:rPr>
        <w:t xml:space="preserve"> Junior Faculty Enhancement Award</w:t>
      </w:r>
      <w:bookmarkEnd w:id="1"/>
      <w:r w:rsidR="00701BD2" w:rsidRPr="002D4AE6">
        <w:rPr>
          <w:rFonts w:ascii="Book Antiqua" w:hAnsi="Book Antiqua"/>
          <w:sz w:val="20"/>
          <w:szCs w:val="20"/>
        </w:rPr>
        <w:t>.</w:t>
      </w:r>
      <w:r w:rsidR="00701BD2">
        <w:rPr>
          <w:rFonts w:ascii="Book Antiqua" w:hAnsi="Book Antiqua"/>
          <w:sz w:val="20"/>
          <w:szCs w:val="20"/>
        </w:rPr>
        <w:t xml:space="preserve"> </w:t>
      </w:r>
      <w:proofErr w:type="spellStart"/>
      <w:r w:rsidR="00701BD2" w:rsidRPr="00CA5E8B">
        <w:rPr>
          <w:rFonts w:ascii="Book Antiqua" w:hAnsi="Book Antiqua"/>
          <w:sz w:val="20"/>
          <w:szCs w:val="20"/>
          <w:lang w:eastAsia="ja-JP"/>
        </w:rPr>
        <w:t>Dr.</w:t>
      </w:r>
      <w:proofErr w:type="spellEnd"/>
      <w:r w:rsidR="00701BD2" w:rsidRPr="00CA5E8B">
        <w:rPr>
          <w:rFonts w:ascii="Book Antiqua" w:hAnsi="Book Antiqua"/>
          <w:sz w:val="20"/>
          <w:szCs w:val="20"/>
          <w:lang w:eastAsia="ja-JP"/>
        </w:rPr>
        <w:t xml:space="preserve"> </w:t>
      </w:r>
      <w:proofErr w:type="spellStart"/>
      <w:r w:rsidR="00701BD2" w:rsidRPr="002D4AE6">
        <w:rPr>
          <w:rFonts w:ascii="Book Antiqua" w:hAnsi="Book Antiqua"/>
          <w:sz w:val="20"/>
          <w:szCs w:val="20"/>
          <w:lang w:eastAsia="ja-JP"/>
        </w:rPr>
        <w:t>Okuniewski</w:t>
      </w:r>
      <w:proofErr w:type="spellEnd"/>
      <w:r w:rsidR="00701BD2" w:rsidRPr="002D4AE6">
        <w:rPr>
          <w:rFonts w:ascii="Book Antiqua" w:hAnsi="Book Antiqua"/>
          <w:sz w:val="20"/>
          <w:szCs w:val="20"/>
          <w:lang w:eastAsia="ja-JP"/>
        </w:rPr>
        <w:t xml:space="preserve"> is active in the American Nuclear Society and The Minerals, Metals, and Materials Society. She currently serves as the </w:t>
      </w:r>
      <w:r w:rsidR="00701BD2" w:rsidRPr="002D4AE6">
        <w:rPr>
          <w:rFonts w:ascii="Book Antiqua" w:hAnsi="Book Antiqua"/>
          <w:sz w:val="20"/>
          <w:szCs w:val="20"/>
        </w:rPr>
        <w:t>Chair of the Nuclear Science User Facilities and the Technical Chair of the Materials in Nuclear Energy Systems (</w:t>
      </w:r>
      <w:proofErr w:type="spellStart"/>
      <w:r w:rsidR="00701BD2" w:rsidRPr="002D4AE6">
        <w:rPr>
          <w:rFonts w:ascii="Book Antiqua" w:hAnsi="Book Antiqua"/>
          <w:sz w:val="20"/>
          <w:szCs w:val="20"/>
        </w:rPr>
        <w:t>MiNES</w:t>
      </w:r>
      <w:proofErr w:type="spellEnd"/>
      <w:r w:rsidR="00701BD2" w:rsidRPr="002D4AE6">
        <w:rPr>
          <w:rFonts w:ascii="Book Antiqua" w:hAnsi="Book Antiqua"/>
          <w:sz w:val="20"/>
          <w:szCs w:val="20"/>
        </w:rPr>
        <w:t>) conference.</w:t>
      </w:r>
    </w:p>
    <w:sectPr w:rsidR="00015581" w:rsidRPr="00701B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C0MLY0MbI0NwMCQyUdpeDU4uLM/DyQAtNaAJL9Mx4sAAAA"/>
  </w:docVars>
  <w:rsids>
    <w:rsidRoot w:val="00725A3C"/>
    <w:rsid w:val="00000FCC"/>
    <w:rsid w:val="000040AB"/>
    <w:rsid w:val="00062F0B"/>
    <w:rsid w:val="0009617B"/>
    <w:rsid w:val="0009642A"/>
    <w:rsid w:val="00143FAC"/>
    <w:rsid w:val="001E5F73"/>
    <w:rsid w:val="002C346A"/>
    <w:rsid w:val="002D2EA3"/>
    <w:rsid w:val="003B27D6"/>
    <w:rsid w:val="004D7771"/>
    <w:rsid w:val="005C129E"/>
    <w:rsid w:val="00626A2C"/>
    <w:rsid w:val="006A31D9"/>
    <w:rsid w:val="006C2121"/>
    <w:rsid w:val="00701BD2"/>
    <w:rsid w:val="00725A3C"/>
    <w:rsid w:val="00741824"/>
    <w:rsid w:val="007F6B3A"/>
    <w:rsid w:val="008A71A2"/>
    <w:rsid w:val="008E1095"/>
    <w:rsid w:val="00911CCE"/>
    <w:rsid w:val="009E7EB2"/>
    <w:rsid w:val="00F06E95"/>
    <w:rsid w:val="00F51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9FDDAA-14B7-4503-A3E3-96554CE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xmsonormal">
    <w:name w:val="x_msonormal"/>
    <w:basedOn w:val="Normalny"/>
    <w:rsid w:val="00725A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
    <w:name w:val="表題1"/>
    <w:next w:val="Normalny"/>
    <w:autoRedefine/>
    <w:qFormat/>
    <w:rsid w:val="007F6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200" w:line="240" w:lineRule="auto"/>
    </w:pPr>
    <w:rPr>
      <w:rFonts w:eastAsia="Times New Roman" w:cstheme="minorHAnsi"/>
      <w:bCs/>
      <w:snapToGrid w:val="0"/>
      <w:color w:val="000000"/>
      <w:kern w:val="24"/>
      <w:sz w:val="24"/>
      <w:szCs w:val="24"/>
      <w:lang w:val="en-US" w:eastAsia="en-GB"/>
    </w:rPr>
  </w:style>
  <w:style w:type="character" w:styleId="Hipercze">
    <w:name w:val="Hyperlink"/>
    <w:basedOn w:val="Domylnaczcionkaakapitu"/>
    <w:uiPriority w:val="99"/>
    <w:unhideWhenUsed/>
    <w:rsid w:val="007F6B3A"/>
    <w:rPr>
      <w:color w:val="0563C1" w:themeColor="hyperlink"/>
      <w:u w:val="single"/>
    </w:rPr>
  </w:style>
  <w:style w:type="paragraph" w:customStyle="1" w:styleId="Authors">
    <w:name w:val="Authors"/>
    <w:basedOn w:val="Normalny"/>
    <w:next w:val="Normalny"/>
    <w:autoRedefine/>
    <w:qFormat/>
    <w:rsid w:val="00000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40" w:after="120" w:line="240" w:lineRule="auto"/>
      <w:jc w:val="both"/>
    </w:pPr>
    <w:rPr>
      <w:rFonts w:ascii="Times New Roman" w:eastAsia="MS PMincho" w:hAnsi="Times New Roman" w:cs="Times New Roman"/>
      <w:sz w:val="20"/>
      <w:szCs w:val="24"/>
      <w:lang w:val="en-US" w:eastAsia="ja-JP"/>
    </w:rPr>
  </w:style>
  <w:style w:type="paragraph" w:styleId="Tekstpodstawowy">
    <w:name w:val="Body Text"/>
    <w:basedOn w:val="Normalny"/>
    <w:link w:val="TekstpodstawowyZnak"/>
    <w:rsid w:val="000040AB"/>
    <w:pPr>
      <w:widowControl w:val="0"/>
      <w:suppressAutoHyphens/>
      <w:spacing w:after="120" w:line="240" w:lineRule="auto"/>
    </w:pPr>
    <w:rPr>
      <w:rFonts w:ascii="Times New Roman" w:eastAsia="SimSun" w:hAnsi="Times New Roman" w:cs="Times New Roman"/>
      <w:kern w:val="1"/>
      <w:sz w:val="24"/>
      <w:szCs w:val="24"/>
      <w:lang w:eastAsia="ar-SA"/>
    </w:rPr>
  </w:style>
  <w:style w:type="character" w:customStyle="1" w:styleId="TekstpodstawowyZnak">
    <w:name w:val="Tekst podstawowy Znak"/>
    <w:basedOn w:val="Domylnaczcionkaakapitu"/>
    <w:link w:val="Tekstpodstawowy"/>
    <w:rsid w:val="000040AB"/>
    <w:rPr>
      <w:rFonts w:ascii="Times New Roman" w:eastAsia="SimSun" w:hAnsi="Times New Roman" w:cs="Times New Roman"/>
      <w:kern w:val="1"/>
      <w:sz w:val="24"/>
      <w:szCs w:val="24"/>
      <w:lang w:eastAsia="ar-SA"/>
    </w:rPr>
  </w:style>
  <w:style w:type="paragraph" w:styleId="Bezodstpw">
    <w:name w:val="No Spacing"/>
    <w:uiPriority w:val="1"/>
    <w:qFormat/>
    <w:rsid w:val="008A71A2"/>
    <w:pPr>
      <w:spacing w:after="0" w:line="240" w:lineRule="auto"/>
    </w:pPr>
    <w:rPr>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6727">
      <w:bodyDiv w:val="1"/>
      <w:marLeft w:val="0"/>
      <w:marRight w:val="0"/>
      <w:marTop w:val="0"/>
      <w:marBottom w:val="0"/>
      <w:divBdr>
        <w:top w:val="none" w:sz="0" w:space="0" w:color="auto"/>
        <w:left w:val="none" w:sz="0" w:space="0" w:color="auto"/>
        <w:bottom w:val="none" w:sz="0" w:space="0" w:color="auto"/>
        <w:right w:val="none" w:sz="0" w:space="0" w:color="auto"/>
      </w:divBdr>
      <w:divsChild>
        <w:div w:id="932009933">
          <w:marLeft w:val="0"/>
          <w:marRight w:val="0"/>
          <w:marTop w:val="0"/>
          <w:marBottom w:val="0"/>
          <w:divBdr>
            <w:top w:val="none" w:sz="0" w:space="0" w:color="auto"/>
            <w:left w:val="none" w:sz="0" w:space="0" w:color="auto"/>
            <w:bottom w:val="none" w:sz="0" w:space="0" w:color="auto"/>
            <w:right w:val="none" w:sz="0" w:space="0" w:color="auto"/>
          </w:divBdr>
        </w:div>
        <w:div w:id="68163484">
          <w:marLeft w:val="0"/>
          <w:marRight w:val="0"/>
          <w:marTop w:val="0"/>
          <w:marBottom w:val="0"/>
          <w:divBdr>
            <w:top w:val="none" w:sz="0" w:space="0" w:color="auto"/>
            <w:left w:val="none" w:sz="0" w:space="0" w:color="auto"/>
            <w:bottom w:val="none" w:sz="0" w:space="0" w:color="auto"/>
            <w:right w:val="none" w:sz="0" w:space="0" w:color="auto"/>
          </w:divBdr>
        </w:div>
        <w:div w:id="1237085367">
          <w:marLeft w:val="0"/>
          <w:marRight w:val="0"/>
          <w:marTop w:val="0"/>
          <w:marBottom w:val="0"/>
          <w:divBdr>
            <w:top w:val="none" w:sz="0" w:space="0" w:color="auto"/>
            <w:left w:val="none" w:sz="0" w:space="0" w:color="auto"/>
            <w:bottom w:val="none" w:sz="0" w:space="0" w:color="auto"/>
            <w:right w:val="none" w:sz="0" w:space="0" w:color="auto"/>
          </w:divBdr>
        </w:div>
        <w:div w:id="1513299090">
          <w:marLeft w:val="0"/>
          <w:marRight w:val="0"/>
          <w:marTop w:val="0"/>
          <w:marBottom w:val="0"/>
          <w:divBdr>
            <w:top w:val="none" w:sz="0" w:space="0" w:color="auto"/>
            <w:left w:val="none" w:sz="0" w:space="0" w:color="auto"/>
            <w:bottom w:val="none" w:sz="0" w:space="0" w:color="auto"/>
            <w:right w:val="none" w:sz="0" w:space="0" w:color="auto"/>
          </w:divBdr>
        </w:div>
        <w:div w:id="658465022">
          <w:marLeft w:val="0"/>
          <w:marRight w:val="0"/>
          <w:marTop w:val="0"/>
          <w:marBottom w:val="0"/>
          <w:divBdr>
            <w:top w:val="none" w:sz="0" w:space="0" w:color="auto"/>
            <w:left w:val="none" w:sz="0" w:space="0" w:color="auto"/>
            <w:bottom w:val="none" w:sz="0" w:space="0" w:color="auto"/>
            <w:right w:val="none" w:sz="0" w:space="0" w:color="auto"/>
          </w:divBdr>
        </w:div>
        <w:div w:id="132598704">
          <w:marLeft w:val="0"/>
          <w:marRight w:val="0"/>
          <w:marTop w:val="0"/>
          <w:marBottom w:val="0"/>
          <w:divBdr>
            <w:top w:val="none" w:sz="0" w:space="0" w:color="auto"/>
            <w:left w:val="none" w:sz="0" w:space="0" w:color="auto"/>
            <w:bottom w:val="none" w:sz="0" w:space="0" w:color="auto"/>
            <w:right w:val="none" w:sz="0" w:space="0" w:color="auto"/>
          </w:divBdr>
        </w:div>
        <w:div w:id="1206135451">
          <w:marLeft w:val="0"/>
          <w:marRight w:val="0"/>
          <w:marTop w:val="0"/>
          <w:marBottom w:val="0"/>
          <w:divBdr>
            <w:top w:val="none" w:sz="0" w:space="0" w:color="auto"/>
            <w:left w:val="none" w:sz="0" w:space="0" w:color="auto"/>
            <w:bottom w:val="none" w:sz="0" w:space="0" w:color="auto"/>
            <w:right w:val="none" w:sz="0" w:space="0" w:color="auto"/>
          </w:divBdr>
        </w:div>
      </w:divsChild>
    </w:div>
    <w:div w:id="17504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et.goto.com/NCBJmeetings/nomaten-semi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3282</Characters>
  <Application>Microsoft Office Word</Application>
  <DocSecurity>0</DocSecurity>
  <Lines>27</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Narodowe Centrum Badań Jądrowych</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 Sri Tapaswi</dc:creator>
  <cp:keywords/>
  <dc:description/>
  <cp:lastModifiedBy>Kuźniar Katarzyna</cp:lastModifiedBy>
  <cp:revision>2</cp:revision>
  <dcterms:created xsi:type="dcterms:W3CDTF">2024-12-02T12:16:00Z</dcterms:created>
  <dcterms:modified xsi:type="dcterms:W3CDTF">2024-12-02T12:16:00Z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300834e2-5ef7-4a84-9e79-e2d00bdb10da</vt:lpwstr>
  </property>
</Properties>
</file>